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6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5069"/>
        <w:gridCol w:w="4392"/>
      </w:tblGrid>
      <w:tr>
        <w:tblPrEx/>
        <w:trPr/>
        <w:tc>
          <w:tcPr>
            <w:tcW w:w="5069" w:type="dxa"/>
            <w:textDirection w:val="lrTb"/>
            <w:noWrap w:val="false"/>
          </w:tcPr>
          <w:p>
            <w:pPr>
              <w:pStyle w:val="635"/>
              <w:jc w:val="center"/>
              <w:widowControl w:val="off"/>
              <w:rPr>
                <w:b/>
                <w:sz w:val="16"/>
                <w:szCs w:val="16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400" cy="628650"/>
                      <wp:effectExtent l="0" t="0" r="0" b="0"/>
                      <wp:docPr id="1" name="Рисунок 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28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49.5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635"/>
              <w:jc w:val="center"/>
              <w:widowControl w:val="off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МИНИСТЕРСТВО </w:t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635"/>
              <w:jc w:val="center"/>
              <w:widowControl w:val="off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ПРИРОДНЫХ РЕСУРСОВ, ЭКОЛОГИИ И ИМУЩЕСТВЕННЫХ ОТНОШЕНИЙ ОРЕНБУРГСКОЙ ОБЛАСТИ</w:t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635"/>
              <w:jc w:val="center"/>
              <w:widowControl w:val="off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</w:r>
            <w:r>
              <w:rPr>
                <w:b/>
                <w:bCs/>
                <w:sz w:val="4"/>
                <w:szCs w:val="4"/>
              </w:rPr>
            </w:r>
          </w:p>
          <w:p>
            <w:pPr>
              <w:pStyle w:val="635"/>
              <w:jc w:val="center"/>
              <w:widowControl w:val="off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</w:r>
            <w:r>
              <w:rPr>
                <w:b/>
                <w:bCs/>
                <w:sz w:val="4"/>
                <w:szCs w:val="4"/>
              </w:rPr>
            </w:r>
          </w:p>
          <w:p>
            <w:pPr>
              <w:pStyle w:val="635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Дом Советов, г. Оренбург, 460015</w:t>
            </w:r>
            <w:r>
              <w:rPr>
                <w:sz w:val="18"/>
                <w:szCs w:val="18"/>
              </w:rPr>
            </w:r>
          </w:p>
          <w:p>
            <w:pPr>
              <w:pStyle w:val="635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телефоны:.................... (3532) 77-64-17, 78-60-16</w:t>
            </w:r>
            <w:r>
              <w:rPr>
                <w:sz w:val="18"/>
                <w:szCs w:val="18"/>
              </w:rPr>
            </w:r>
          </w:p>
          <w:p>
            <w:pPr>
              <w:pStyle w:val="635"/>
              <w:jc w:val="center"/>
              <w:widowControl w:val="off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теле</w:t>
            </w:r>
            <w:r>
              <w:rPr>
                <w:color w:val="000000"/>
                <w:sz w:val="18"/>
                <w:szCs w:val="18"/>
              </w:rPr>
              <w:t xml:space="preserve">факс</w:t>
            </w:r>
            <w:r>
              <w:rPr>
                <w:sz w:val="18"/>
                <w:szCs w:val="18"/>
              </w:rPr>
              <w:t xml:space="preserve">:...................................... </w:t>
            </w:r>
            <w:r>
              <w:rPr>
                <w:sz w:val="18"/>
                <w:szCs w:val="18"/>
                <w:lang w:val="en-US"/>
              </w:rPr>
              <w:t xml:space="preserve">(3532) 78-60-79</w:t>
            </w: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635"/>
              <w:jc w:val="center"/>
              <w:widowControl w:val="off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u w:val="single"/>
                <w:lang w:val="en-US"/>
              </w:rPr>
              <w:t xml:space="preserve">http://www.mpr.orb.ru</w:t>
            </w:r>
            <w:r>
              <w:rPr>
                <w:sz w:val="18"/>
                <w:szCs w:val="18"/>
                <w:lang w:val="en-US"/>
              </w:rPr>
              <w:t xml:space="preserve">; e-mail </w:t>
            </w:r>
            <w:r>
              <w:rPr>
                <w:sz w:val="18"/>
                <w:szCs w:val="18"/>
                <w:u w:val="single"/>
                <w:lang w:val="en-US"/>
              </w:rPr>
              <w:t xml:space="preserve">office27@mail.orb.ru</w:t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4392" w:type="dxa"/>
            <w:vAlign w:val="center"/>
            <w:textDirection w:val="lrTb"/>
            <w:noWrap w:val="false"/>
          </w:tcPr>
          <w:p>
            <w:pPr>
              <w:pStyle w:val="635"/>
              <w:ind w:left="459" w:firstLine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Главам муниципальных образований сельсоветов (поссоветов)</w:t>
            </w:r>
            <w:r>
              <w:rPr>
                <w:sz w:val="28"/>
                <w:szCs w:val="28"/>
              </w:rPr>
            </w:r>
          </w:p>
          <w:p>
            <w:pPr>
              <w:pStyle w:val="635"/>
              <w:ind w:left="459" w:firstLine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списку)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7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</w:t>
      </w:r>
      <w:r>
        <w:rPr>
          <w:rFonts w:ascii="Tahoma" w:hAnsi="Tahoma" w:cs="Tahoma"/>
        </w:rPr>
      </w:r>
    </w:p>
    <w:p>
      <w:pPr>
        <w:pStyle w:val="677"/>
        <w:rPr>
          <w:rFonts w:ascii="Tahoma" w:hAnsi="Tahoma" w:cs="Tahoma"/>
        </w:rPr>
      </w:pPr>
      <w:r>
        <w:rPr>
          <w:rFonts w:ascii="Tahoma" w:hAnsi="Tahoma" w:cs="Tahoma"/>
        </w:rPr>
      </w:r>
      <w:r>
        <w:rPr>
          <w:rFonts w:ascii="Tahoma" w:hAnsi="Tahoma" w:cs="Tahoma"/>
        </w:rPr>
      </w:r>
    </w:p>
    <w:p>
      <w:pPr>
        <w:pStyle w:val="67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0" allowOverlap="1">
                <wp:simplePos x="0" y="0"/>
                <wp:positionH relativeFrom="character">
                  <wp:align>left</wp:align>
                </wp:positionH>
                <wp:positionV relativeFrom="line">
                  <wp:posOffset>635</wp:posOffset>
                </wp:positionV>
                <wp:extent cx="2117725" cy="288290"/>
                <wp:effectExtent l="0" t="0" r="0" b="0"/>
                <wp:wrapNone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117725" cy="288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4;o:allowoverlap:true;o:allowincell:false;mso-position-horizontal-relative:char;mso-position-horizontal:left;mso-position-vertical-relative:line;margin-top:0.05pt;mso-position-vertical:absolute;width:166.75pt;height:22.7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</w:r>
    </w:p>
    <w:p>
      <w:pPr>
        <w:pStyle w:val="635"/>
        <w:ind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  <w:r/>
      <w:r>
        <w:rPr>
          <w:sz w:val="28"/>
          <w:szCs w:val="28"/>
        </w:rPr>
      </w:r>
    </w:p>
    <w:p>
      <w:pPr>
        <w:pStyle w:val="708"/>
        <w:contextualSpacing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11 Федерального закона от 03.07.2016                                   № 237-ФЗ «О государственной кадастровой оценке» (далее - Закон о кадастр</w:t>
      </w:r>
      <w:r>
        <w:rPr>
          <w:rFonts w:ascii="Times New Roman" w:hAnsi="Times New Roman" w:cs="Times New Roman"/>
          <w:sz w:val="28"/>
          <w:szCs w:val="28"/>
        </w:rPr>
        <w:t xml:space="preserve">овой оценке) информируем, что Правительством Оренбургской области принято постановление от  25.02.2025 № 171-пп «О проведении государственной кадастровой оценки земельных участков, расположенных на территории Оренбургской области»  (далее - Постановление).</w:t>
      </w:r>
      <w:r/>
    </w:p>
    <w:p>
      <w:pPr>
        <w:pStyle w:val="708"/>
        <w:contextualSpacing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Согласно Постановлению:</w:t>
      </w:r>
      <w:r/>
    </w:p>
    <w:p>
      <w:pPr>
        <w:pStyle w:val="708"/>
        <w:contextualSpacing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в 2026 году будет проведена государственная кадастровая оценка земельных участков, расположенных на территории Оренбургской области и учтенных в Едином государственном реестре недвижимости; </w:t>
      </w:r>
      <w:r/>
    </w:p>
    <w:p>
      <w:pPr>
        <w:pStyle w:val="708"/>
        <w:contextualSpacing/>
        <w:jc w:val="both"/>
        <w:spacing w:before="0" w:after="0" w:line="240" w:lineRule="auto"/>
        <w:rPr>
          <w:rFonts w:ascii="Times New Roman" w:hAnsi="Times New Roman" w:cs="Times New Roman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уполномоченным исполнительным органом Оренбургской области по государственной кадастровой оценке указанных земельных участков определено министерство природных ресурсов, экологии и имущественных отношений Оренбургской области.</w:t>
      </w:r>
      <w:r>
        <w:rPr>
          <w:rFonts w:ascii="Times New Roman" w:hAnsi="Times New Roman" w:cs="Times New Roman"/>
          <w:highlight w:val="none"/>
          <w14:ligatures w14:val="none"/>
        </w:rPr>
      </w:r>
    </w:p>
    <w:p>
      <w:pPr>
        <w:pStyle w:val="6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Постановление опубликовано </w:t>
      </w:r>
      <w:r>
        <w:rPr>
          <w:sz w:val="28"/>
          <w:szCs w:val="28"/>
        </w:rPr>
        <w:t xml:space="preserve">28.02.2025 </w:t>
      </w:r>
      <w:r>
        <w:rPr>
          <w:sz w:val="28"/>
          <w:szCs w:val="28"/>
        </w:rPr>
        <w:t xml:space="preserve">на Портале официального опубликования нормативных правовых актов Оренбургской области и органов исполнительной власти Оренбургской области http://pravo.orb.ru, а также на Официальном интернет-портале правовой информации http://pravo.gov.ru.</w:t>
      </w:r>
      <w:r>
        <w:rPr>
          <w:sz w:val="28"/>
          <w:szCs w:val="28"/>
        </w:rPr>
      </w:r>
    </w:p>
    <w:p>
      <w:pPr>
        <w:pStyle w:val="708"/>
        <w:contextualSpacing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вступило в силу после дня его официального опубликования.</w:t>
      </w:r>
      <w:r/>
    </w:p>
    <w:p>
      <w:pPr>
        <w:pStyle w:val="708"/>
        <w:contextualSpacing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9 статьи 11 Закона о кадастровой оценке органы местного самоуправления поселений, муниципальных районов, городских округов, муниципальных округов в течение десяти рабочих дней со </w:t>
      </w:r>
      <w:r>
        <w:rPr>
          <w:rFonts w:ascii="Times New Roman" w:hAnsi="Times New Roman" w:cs="Times New Roman"/>
          <w:sz w:val="28"/>
          <w:szCs w:val="28"/>
        </w:rPr>
        <w:t xml:space="preserve">дня поступления данного письма обеспечивают информирование о принятии Постановления, а также о приеме бюджетным учреждением документов, содержащих сведения о характеристиках объектов недвижимости, путем размещения извещения и копии решения о проведении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кадастровой оценки на своих официальных сайтах в информационно-телекоммуникационной сети «Интернет» (при их наличии), опубликования извещения в печатных средствах массовой информации, а также размещения извещения на своих информационных щитах.</w:t>
      </w:r>
      <w:r/>
    </w:p>
    <w:p>
      <w:pPr>
        <w:pStyle w:val="708"/>
        <w:contextualSpacing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 целью исполнения требований Закона о кадастровой оценке об информировании о проведении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нной кадастровой оценки и для доведения информации до сведения заинтересованных лиц направляем копию Постановления и Извещение о проведении в 2026 году государственной кадастровой оценки земельных участков, расположенных на территории Оренбургской области.</w:t>
      </w:r>
      <w:r/>
    </w:p>
    <w:p>
      <w:pPr>
        <w:pStyle w:val="708"/>
        <w:contextualSpacing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исполнения вышеназванных требований федерального законодательства просим информировать министерство в срок не позднее 26.03.2025 по адресу электронной почты essty@mail.orb.ru.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708"/>
        <w:contextualSpacing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708"/>
        <w:contextualSpacing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Приложение: 1. копия Постановления на 1 л. в 1 экз.</w:t>
      </w:r>
      <w:r/>
    </w:p>
    <w:p>
      <w:pPr>
        <w:pStyle w:val="708"/>
        <w:contextualSpacing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2. извещение на 2 л. в 1 экз.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708"/>
        <w:contextualSpacing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</w:p>
    <w:p>
      <w:pPr>
        <w:pStyle w:val="635"/>
        <w:ind w:firstLine="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ind w:firstLine="567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spacing w:line="240" w:lineRule="auto"/>
        <w:rPr>
          <w:sz w:val="28"/>
          <w:szCs w:val="28"/>
        </w:rPr>
      </w:pPr>
      <w:r/>
      <w:bookmarkStart w:id="2" w:name="OLE_LINK1"/>
      <w:r>
        <w:rPr>
          <w:sz w:val="28"/>
          <w:szCs w:val="28"/>
        </w:rPr>
        <w:t xml:space="preserve">Исполняющий обязанности министра             </w:t>
      </w:r>
      <w:bookmarkEnd w:id="2"/>
      <w:r>
        <w:rPr>
          <w:sz w:val="28"/>
          <w:szCs w:val="28"/>
        </w:rPr>
        <w:t xml:space="preserve">                              А.П. Вязиков</w:t>
      </w:r>
      <w:r>
        <w:rPr>
          <w:sz w:val="28"/>
          <w:szCs w:val="28"/>
        </w:rPr>
      </w:r>
    </w:p>
    <w:p>
      <w:pPr>
        <w:pStyle w:val="63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</w:r>
    </w:p>
    <w:p>
      <w:pPr>
        <w:pStyle w:val="677"/>
        <w:jc w:val="center"/>
        <w:rPr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0" allowOverlap="1">
                <wp:simplePos x="0" y="0"/>
                <wp:positionH relativeFrom="character">
                  <wp:align>left</wp:align>
                </wp:positionH>
                <wp:positionV relativeFrom="line">
                  <wp:posOffset>635</wp:posOffset>
                </wp:positionV>
                <wp:extent cx="2893695" cy="1259840"/>
                <wp:effectExtent l="0" t="0" r="0" b="0"/>
                <wp:wrapNone/>
                <wp:docPr id="3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893695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3;o:allowoverlap:true;o:allowincell:false;mso-position-horizontal-relative:char;mso-position-horizontal:left;mso-position-vertical-relative:line;margin-top:0.05pt;mso-position-vertical:absolute;width:227.85pt;height:99.2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sz w:val="16"/>
          <w:szCs w:val="16"/>
        </w:rPr>
      </w:r>
    </w:p>
    <w:p>
      <w:pPr>
        <w:pStyle w:val="635"/>
        <w:jc w:val="both"/>
        <w:spacing w:line="360" w:lineRule="auto"/>
        <w:tabs>
          <w:tab w:val="clear" w:pos="708" w:leader="none"/>
          <w:tab w:val="left" w:pos="420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</w:r>
    </w:p>
    <w:p>
      <w:pPr>
        <w:pStyle w:val="635"/>
        <w:jc w:val="both"/>
        <w:spacing w:line="360" w:lineRule="auto"/>
        <w:tabs>
          <w:tab w:val="clear" w:pos="708" w:leader="none"/>
          <w:tab w:val="left" w:pos="420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35"/>
        <w:jc w:val="both"/>
        <w:spacing w:line="360" w:lineRule="auto"/>
        <w:tabs>
          <w:tab w:val="clear" w:pos="708" w:leader="none"/>
          <w:tab w:val="left" w:pos="420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35"/>
        <w:jc w:val="both"/>
        <w:spacing w:line="360" w:lineRule="auto"/>
        <w:tabs>
          <w:tab w:val="clear" w:pos="708" w:leader="none"/>
          <w:tab w:val="left" w:pos="420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35"/>
        <w:jc w:val="both"/>
        <w:spacing w:line="360" w:lineRule="auto"/>
        <w:tabs>
          <w:tab w:val="clear" w:pos="708" w:leader="none"/>
          <w:tab w:val="left" w:pos="420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35"/>
        <w:jc w:val="both"/>
        <w:spacing w:line="360" w:lineRule="auto"/>
        <w:tabs>
          <w:tab w:val="clear" w:pos="708" w:leader="none"/>
          <w:tab w:val="left" w:pos="420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35"/>
        <w:jc w:val="both"/>
        <w:spacing w:line="360" w:lineRule="auto"/>
        <w:tabs>
          <w:tab w:val="clear" w:pos="708" w:leader="none"/>
          <w:tab w:val="left" w:pos="420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35"/>
        <w:jc w:val="both"/>
        <w:spacing w:line="360" w:lineRule="auto"/>
        <w:tabs>
          <w:tab w:val="clear" w:pos="708" w:leader="none"/>
          <w:tab w:val="left" w:pos="420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35"/>
        <w:jc w:val="both"/>
        <w:spacing w:line="360" w:lineRule="auto"/>
        <w:tabs>
          <w:tab w:val="clear" w:pos="708" w:leader="none"/>
          <w:tab w:val="left" w:pos="420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35"/>
        <w:jc w:val="both"/>
        <w:spacing w:line="360" w:lineRule="auto"/>
        <w:tabs>
          <w:tab w:val="clear" w:pos="708" w:leader="none"/>
          <w:tab w:val="left" w:pos="420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35"/>
        <w:jc w:val="both"/>
        <w:spacing w:line="360" w:lineRule="auto"/>
        <w:tabs>
          <w:tab w:val="clear" w:pos="708" w:leader="none"/>
          <w:tab w:val="left" w:pos="420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35"/>
        <w:jc w:val="both"/>
        <w:spacing w:line="360" w:lineRule="auto"/>
        <w:tabs>
          <w:tab w:val="clear" w:pos="708" w:leader="none"/>
          <w:tab w:val="left" w:pos="420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35"/>
        <w:jc w:val="both"/>
        <w:spacing w:line="360" w:lineRule="auto"/>
        <w:tabs>
          <w:tab w:val="clear" w:pos="708" w:leader="none"/>
          <w:tab w:val="left" w:pos="420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35"/>
        <w:jc w:val="both"/>
        <w:spacing w:line="360" w:lineRule="auto"/>
        <w:tabs>
          <w:tab w:val="clear" w:pos="708" w:leader="none"/>
          <w:tab w:val="left" w:pos="420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35"/>
        <w:jc w:val="both"/>
        <w:spacing w:line="360" w:lineRule="auto"/>
        <w:tabs>
          <w:tab w:val="clear" w:pos="708" w:leader="none"/>
          <w:tab w:val="left" w:pos="420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35"/>
        <w:jc w:val="both"/>
        <w:spacing w:line="360" w:lineRule="auto"/>
        <w:tabs>
          <w:tab w:val="clear" w:pos="708" w:leader="none"/>
          <w:tab w:val="left" w:pos="420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706"/>
        <w:rPr>
          <w:sz w:val="20"/>
          <w:szCs w:val="22"/>
        </w:rPr>
      </w:pPr>
      <w:r>
        <w:rPr>
          <w:sz w:val="20"/>
          <w:szCs w:val="22"/>
        </w:rPr>
        <w:t xml:space="preserve">Студеникина Е.С.</w:t>
      </w:r>
      <w:r>
        <w:rPr>
          <w:sz w:val="20"/>
          <w:szCs w:val="22"/>
        </w:rPr>
      </w:r>
    </w:p>
    <w:p>
      <w:pPr>
        <w:pStyle w:val="706"/>
        <w:rPr>
          <w:sz w:val="20"/>
          <w:szCs w:val="22"/>
        </w:rPr>
      </w:pPr>
      <w:r>
        <w:rPr>
          <w:sz w:val="20"/>
          <w:szCs w:val="22"/>
        </w:rPr>
        <w:t xml:space="preserve">98-79-52</w:t>
      </w:r>
      <w:r>
        <w:rPr>
          <w:sz w:val="20"/>
          <w:szCs w:val="22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3030804020204"/>
  </w:font>
  <w:font w:name="Liberation Sans">
    <w:panose1 w:val="020B060402020202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0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35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36">
    <w:name w:val="Heading 1"/>
    <w:basedOn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7">
    <w:name w:val="Heading 2"/>
    <w:basedOn w:val="635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38">
    <w:name w:val="Heading 3"/>
    <w:basedOn w:val="6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9">
    <w:name w:val="Heading 4"/>
    <w:basedOn w:val="6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0">
    <w:name w:val="Heading 5"/>
    <w:basedOn w:val="6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1">
    <w:name w:val="Heading 6"/>
    <w:basedOn w:val="6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2">
    <w:name w:val="Heading 7"/>
    <w:basedOn w:val="6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3">
    <w:name w:val="Heading 8"/>
    <w:basedOn w:val="6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4">
    <w:name w:val="Heading 9"/>
    <w:basedOn w:val="6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5">
    <w:name w:val="Heading 1 Char"/>
    <w:basedOn w:val="667"/>
    <w:uiPriority w:val="9"/>
    <w:qFormat/>
    <w:rPr>
      <w:rFonts w:ascii="Arial" w:hAnsi="Arial" w:eastAsia="Arial" w:cs="Arial"/>
      <w:sz w:val="40"/>
      <w:szCs w:val="40"/>
    </w:rPr>
  </w:style>
  <w:style w:type="character" w:styleId="646">
    <w:name w:val="Heading 2 Char"/>
    <w:basedOn w:val="667"/>
    <w:uiPriority w:val="9"/>
    <w:qFormat/>
    <w:rPr>
      <w:rFonts w:ascii="Arial" w:hAnsi="Arial" w:eastAsia="Arial" w:cs="Arial"/>
      <w:sz w:val="34"/>
    </w:rPr>
  </w:style>
  <w:style w:type="character" w:styleId="647">
    <w:name w:val="Heading 3 Char"/>
    <w:basedOn w:val="667"/>
    <w:uiPriority w:val="9"/>
    <w:qFormat/>
    <w:rPr>
      <w:rFonts w:ascii="Arial" w:hAnsi="Arial" w:eastAsia="Arial" w:cs="Arial"/>
      <w:sz w:val="30"/>
      <w:szCs w:val="30"/>
    </w:rPr>
  </w:style>
  <w:style w:type="character" w:styleId="648">
    <w:name w:val="Heading 4 Char"/>
    <w:basedOn w:val="66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49">
    <w:name w:val="Heading 5 Char"/>
    <w:basedOn w:val="66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50">
    <w:name w:val="Heading 6 Char"/>
    <w:basedOn w:val="66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51">
    <w:name w:val="Heading 7 Char"/>
    <w:basedOn w:val="66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52">
    <w:name w:val="Heading 8 Char"/>
    <w:basedOn w:val="66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53">
    <w:name w:val="Heading 9 Char"/>
    <w:basedOn w:val="66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54">
    <w:name w:val="Title Char"/>
    <w:basedOn w:val="667"/>
    <w:uiPriority w:val="10"/>
    <w:qFormat/>
    <w:rPr>
      <w:sz w:val="48"/>
      <w:szCs w:val="48"/>
    </w:rPr>
  </w:style>
  <w:style w:type="character" w:styleId="655">
    <w:name w:val="Subtitle Char"/>
    <w:basedOn w:val="667"/>
    <w:uiPriority w:val="11"/>
    <w:qFormat/>
    <w:rPr>
      <w:sz w:val="24"/>
      <w:szCs w:val="24"/>
    </w:rPr>
  </w:style>
  <w:style w:type="character" w:styleId="656">
    <w:name w:val="Quote Char"/>
    <w:uiPriority w:val="29"/>
    <w:qFormat/>
    <w:rPr>
      <w:i/>
    </w:rPr>
  </w:style>
  <w:style w:type="character" w:styleId="657">
    <w:name w:val="Intense Quote Char"/>
    <w:uiPriority w:val="30"/>
    <w:qFormat/>
    <w:rPr>
      <w:i/>
    </w:rPr>
  </w:style>
  <w:style w:type="character" w:styleId="658">
    <w:name w:val="Header Char"/>
    <w:basedOn w:val="667"/>
    <w:uiPriority w:val="99"/>
    <w:qFormat/>
  </w:style>
  <w:style w:type="character" w:styleId="659">
    <w:name w:val="Footer Char"/>
    <w:basedOn w:val="667"/>
    <w:uiPriority w:val="99"/>
    <w:qFormat/>
  </w:style>
  <w:style w:type="character" w:styleId="660">
    <w:name w:val="Caption Char"/>
    <w:uiPriority w:val="99"/>
    <w:qFormat/>
  </w:style>
  <w:style w:type="character" w:styleId="661">
    <w:name w:val="Footnote Text Char"/>
    <w:uiPriority w:val="99"/>
    <w:qFormat/>
    <w:rPr>
      <w:sz w:val="18"/>
    </w:rPr>
  </w:style>
  <w:style w:type="character" w:styleId="662">
    <w:name w:val="Footnote Characters"/>
    <w:uiPriority w:val="99"/>
    <w:unhideWhenUsed/>
    <w:qFormat/>
    <w:rPr>
      <w:vertAlign w:val="superscript"/>
    </w:rPr>
  </w:style>
  <w:style w:type="character" w:styleId="663">
    <w:name w:val="footnote reference"/>
    <w:rPr>
      <w:vertAlign w:val="superscript"/>
    </w:rPr>
  </w:style>
  <w:style w:type="character" w:styleId="664">
    <w:name w:val="Endnote Text Char"/>
    <w:uiPriority w:val="99"/>
    <w:qFormat/>
    <w:rPr>
      <w:sz w:val="20"/>
    </w:rPr>
  </w:style>
  <w:style w:type="character" w:styleId="665">
    <w:name w:val="Endnote Characters"/>
    <w:uiPriority w:val="99"/>
    <w:semiHidden/>
    <w:unhideWhenUsed/>
    <w:qFormat/>
    <w:rPr>
      <w:vertAlign w:val="superscript"/>
    </w:rPr>
  </w:style>
  <w:style w:type="character" w:styleId="666">
    <w:name w:val="endnote reference"/>
    <w:rPr>
      <w:vertAlign w:val="superscript"/>
    </w:rPr>
  </w:style>
  <w:style w:type="character" w:styleId="667" w:default="1">
    <w:name w:val="Default Paragraph Font"/>
    <w:uiPriority w:val="1"/>
    <w:semiHidden/>
    <w:unhideWhenUsed/>
    <w:qFormat/>
  </w:style>
  <w:style w:type="character" w:styleId="668" w:customStyle="1">
    <w:name w:val="Заголовок 2 Знак"/>
    <w:basedOn w:val="667"/>
    <w:uiPriority w:val="99"/>
    <w:qFormat/>
    <w:rPr>
      <w:rFonts w:ascii="Cambria" w:hAnsi="Cambria" w:cs="Times New Roman"/>
      <w:b/>
      <w:i/>
      <w:sz w:val="28"/>
    </w:rPr>
  </w:style>
  <w:style w:type="character" w:styleId="669" w:customStyle="1">
    <w:name w:val="Текст Знак"/>
    <w:basedOn w:val="667"/>
    <w:uiPriority w:val="99"/>
    <w:qFormat/>
    <w:rPr>
      <w:rFonts w:ascii="Calibri" w:hAnsi="Calibri" w:cs="Times New Roman"/>
      <w:sz w:val="21"/>
    </w:rPr>
  </w:style>
  <w:style w:type="character" w:styleId="670" w:customStyle="1">
    <w:name w:val="Текст выноски Знак"/>
    <w:basedOn w:val="667"/>
    <w:uiPriority w:val="99"/>
    <w:semiHidden/>
    <w:qFormat/>
    <w:rPr>
      <w:rFonts w:ascii="Tahoma" w:hAnsi="Tahoma" w:cs="Times New Roman"/>
      <w:sz w:val="16"/>
      <w:lang w:eastAsia="ru-RU"/>
    </w:rPr>
  </w:style>
  <w:style w:type="character" w:styleId="671">
    <w:name w:val="Hyperlink"/>
    <w:basedOn w:val="667"/>
    <w:uiPriority w:val="99"/>
    <w:rPr>
      <w:rFonts w:cs="Times New Roman"/>
      <w:color w:val="0000ff"/>
      <w:u w:val="single"/>
    </w:rPr>
  </w:style>
  <w:style w:type="character" w:styleId="672" w:customStyle="1">
    <w:name w:val="Основной текст Знак"/>
    <w:basedOn w:val="667"/>
    <w:uiPriority w:val="99"/>
    <w:qFormat/>
    <w:rPr>
      <w:rFonts w:ascii="Arial" w:hAnsi="Arial" w:cs="Times New Roman"/>
      <w:sz w:val="24"/>
      <w:lang w:eastAsia="en-US"/>
    </w:rPr>
  </w:style>
  <w:style w:type="character" w:styleId="673" w:customStyle="1">
    <w:name w:val="Основной текст с отступом 3 Знак"/>
    <w:basedOn w:val="667"/>
    <w:uiPriority w:val="99"/>
    <w:qFormat/>
    <w:rPr>
      <w:rFonts w:ascii="Times New Roman" w:hAnsi="Times New Roman" w:cs="Times New Roman"/>
      <w:sz w:val="16"/>
      <w:szCs w:val="16"/>
    </w:rPr>
  </w:style>
  <w:style w:type="character" w:styleId="674" w:customStyle="1">
    <w:name w:val="Нижний колонтитул Знак"/>
    <w:basedOn w:val="667"/>
    <w:uiPriority w:val="99"/>
    <w:qFormat/>
    <w:rPr>
      <w:rFonts w:ascii="Times New Roman" w:hAnsi="Times New Roman" w:eastAsia="Times New Roman"/>
      <w:sz w:val="24"/>
      <w:szCs w:val="24"/>
    </w:rPr>
  </w:style>
  <w:style w:type="character" w:styleId="675" w:customStyle="1">
    <w:name w:val="Верхний колонтитул Знак"/>
    <w:basedOn w:val="667"/>
    <w:uiPriority w:val="99"/>
    <w:qFormat/>
    <w:rPr>
      <w:rFonts w:ascii="Times New Roman" w:hAnsi="Times New Roman" w:eastAsia="Times New Roman"/>
      <w:sz w:val="24"/>
      <w:szCs w:val="24"/>
    </w:rPr>
  </w:style>
  <w:style w:type="paragraph" w:styleId="676">
    <w:name w:val="Heading"/>
    <w:basedOn w:val="635"/>
    <w:next w:val="677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677">
    <w:name w:val="Body Text"/>
    <w:basedOn w:val="635"/>
    <w:uiPriority w:val="99"/>
    <w:pPr>
      <w:spacing w:before="0" w:after="120"/>
      <w:widowControl w:val="off"/>
    </w:pPr>
    <w:rPr>
      <w:rFonts w:ascii="Arial" w:hAnsi="Arial" w:eastAsia="Calibri"/>
      <w:sz w:val="20"/>
      <w:lang w:eastAsia="en-US"/>
    </w:rPr>
  </w:style>
  <w:style w:type="paragraph" w:styleId="678">
    <w:name w:val="List"/>
    <w:basedOn w:val="677"/>
  </w:style>
  <w:style w:type="paragraph" w:styleId="679">
    <w:name w:val="Caption"/>
    <w:basedOn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80">
    <w:name w:val="Index"/>
    <w:basedOn w:val="635"/>
    <w:qFormat/>
    <w:pPr>
      <w:suppressLineNumbers/>
    </w:pPr>
  </w:style>
  <w:style w:type="paragraph" w:styleId="681">
    <w:name w:val="List Paragraph"/>
    <w:basedOn w:val="635"/>
    <w:uiPriority w:val="34"/>
    <w:qFormat/>
    <w:pPr>
      <w:contextualSpacing/>
      <w:ind w:left="720" w:firstLine="0"/>
      <w:spacing w:before="0" w:after="0"/>
    </w:pPr>
  </w:style>
  <w:style w:type="paragraph" w:styleId="682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ru-RU" w:bidi="ar-SA"/>
    </w:rPr>
  </w:style>
  <w:style w:type="paragraph" w:styleId="683">
    <w:name w:val="Title"/>
    <w:basedOn w:val="63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84">
    <w:name w:val="Subtitle"/>
    <w:basedOn w:val="635"/>
    <w:uiPriority w:val="11"/>
    <w:qFormat/>
    <w:pPr>
      <w:spacing w:before="200" w:after="200"/>
    </w:pPr>
    <w:rPr>
      <w:sz w:val="24"/>
      <w:szCs w:val="24"/>
    </w:rPr>
  </w:style>
  <w:style w:type="paragraph" w:styleId="685">
    <w:name w:val="Quote"/>
    <w:basedOn w:val="635"/>
    <w:uiPriority w:val="29"/>
    <w:qFormat/>
    <w:pPr>
      <w:ind w:left="720" w:right="720" w:firstLine="0"/>
    </w:pPr>
    <w:rPr>
      <w:i/>
    </w:rPr>
  </w:style>
  <w:style w:type="paragraph" w:styleId="686">
    <w:name w:val="Intense Quote"/>
    <w:basedOn w:val="635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87">
    <w:name w:val="footnote text"/>
    <w:basedOn w:val="63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88">
    <w:name w:val="endnote text"/>
    <w:basedOn w:val="63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89">
    <w:name w:val="toc 1"/>
    <w:basedOn w:val="635"/>
    <w:uiPriority w:val="39"/>
    <w:unhideWhenUsed/>
    <w:pPr>
      <w:ind w:left="0" w:right="0" w:firstLine="0"/>
      <w:spacing w:before="0" w:after="57"/>
    </w:pPr>
  </w:style>
  <w:style w:type="paragraph" w:styleId="690">
    <w:name w:val="toc 2"/>
    <w:basedOn w:val="635"/>
    <w:uiPriority w:val="39"/>
    <w:unhideWhenUsed/>
    <w:pPr>
      <w:ind w:left="283" w:right="0" w:firstLine="0"/>
      <w:spacing w:before="0" w:after="57"/>
    </w:pPr>
  </w:style>
  <w:style w:type="paragraph" w:styleId="691">
    <w:name w:val="toc 3"/>
    <w:basedOn w:val="635"/>
    <w:uiPriority w:val="39"/>
    <w:unhideWhenUsed/>
    <w:pPr>
      <w:ind w:left="567" w:right="0" w:firstLine="0"/>
      <w:spacing w:before="0" w:after="57"/>
    </w:pPr>
  </w:style>
  <w:style w:type="paragraph" w:styleId="692">
    <w:name w:val="toc 4"/>
    <w:basedOn w:val="635"/>
    <w:uiPriority w:val="39"/>
    <w:unhideWhenUsed/>
    <w:pPr>
      <w:ind w:left="850" w:right="0" w:firstLine="0"/>
      <w:spacing w:before="0" w:after="57"/>
    </w:pPr>
  </w:style>
  <w:style w:type="paragraph" w:styleId="693">
    <w:name w:val="toc 5"/>
    <w:basedOn w:val="635"/>
    <w:uiPriority w:val="39"/>
    <w:unhideWhenUsed/>
    <w:pPr>
      <w:ind w:left="1134" w:right="0" w:firstLine="0"/>
      <w:spacing w:before="0" w:after="57"/>
    </w:pPr>
  </w:style>
  <w:style w:type="paragraph" w:styleId="694">
    <w:name w:val="toc 6"/>
    <w:basedOn w:val="635"/>
    <w:uiPriority w:val="39"/>
    <w:unhideWhenUsed/>
    <w:pPr>
      <w:ind w:left="1417" w:right="0" w:firstLine="0"/>
      <w:spacing w:before="0" w:after="57"/>
    </w:pPr>
  </w:style>
  <w:style w:type="paragraph" w:styleId="695">
    <w:name w:val="toc 7"/>
    <w:basedOn w:val="635"/>
    <w:uiPriority w:val="39"/>
    <w:unhideWhenUsed/>
    <w:pPr>
      <w:ind w:left="1701" w:right="0" w:firstLine="0"/>
      <w:spacing w:before="0" w:after="57"/>
    </w:pPr>
  </w:style>
  <w:style w:type="paragraph" w:styleId="696">
    <w:name w:val="toc 8"/>
    <w:basedOn w:val="635"/>
    <w:uiPriority w:val="39"/>
    <w:unhideWhenUsed/>
    <w:pPr>
      <w:ind w:left="1984" w:right="0" w:firstLine="0"/>
      <w:spacing w:before="0" w:after="57"/>
    </w:pPr>
  </w:style>
  <w:style w:type="paragraph" w:styleId="697">
    <w:name w:val="toc 9"/>
    <w:basedOn w:val="635"/>
    <w:uiPriority w:val="39"/>
    <w:unhideWhenUsed/>
    <w:pPr>
      <w:ind w:left="2268" w:right="0" w:firstLine="0"/>
      <w:spacing w:before="0" w:after="57"/>
    </w:pPr>
  </w:style>
  <w:style w:type="paragraph" w:styleId="698">
    <w:name w:val="Index Heading"/>
    <w:basedOn w:val="676"/>
  </w:style>
  <w:style w:type="paragraph" w:styleId="699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2"/>
      <w:szCs w:val="22"/>
      <w:lang w:val="ru-RU" w:eastAsia="ru-RU" w:bidi="ar-SA"/>
    </w:rPr>
  </w:style>
  <w:style w:type="paragraph" w:styleId="700">
    <w:name w:val="table of figures"/>
    <w:basedOn w:val="635"/>
    <w:uiPriority w:val="99"/>
    <w:unhideWhenUsed/>
    <w:qFormat/>
    <w:pPr>
      <w:spacing w:before="0" w:after="0" w:afterAutospacing="0"/>
    </w:pPr>
  </w:style>
  <w:style w:type="paragraph" w:styleId="701">
    <w:name w:val="Plain Text"/>
    <w:basedOn w:val="635"/>
    <w:uiPriority w:val="99"/>
    <w:qFormat/>
    <w:rPr>
      <w:rFonts w:ascii="Calibri" w:hAnsi="Calibri" w:eastAsia="Calibri"/>
      <w:sz w:val="20"/>
      <w:szCs w:val="21"/>
    </w:rPr>
  </w:style>
  <w:style w:type="paragraph" w:styleId="702">
    <w:name w:val="Balloon Text"/>
    <w:basedOn w:val="635"/>
    <w:uiPriority w:val="99"/>
    <w:semiHidden/>
    <w:qFormat/>
    <w:rPr>
      <w:rFonts w:ascii="Tahoma" w:hAnsi="Tahoma"/>
      <w:sz w:val="16"/>
      <w:szCs w:val="16"/>
    </w:rPr>
  </w:style>
  <w:style w:type="paragraph" w:styleId="703">
    <w:name w:val="Normal (Web)"/>
    <w:basedOn w:val="635"/>
    <w:uiPriority w:val="99"/>
    <w:semiHidden/>
    <w:qFormat/>
  </w:style>
  <w:style w:type="paragraph" w:styleId="704">
    <w:name w:val="Body Text Indent 3"/>
    <w:basedOn w:val="635"/>
    <w:uiPriority w:val="99"/>
    <w:qFormat/>
    <w:pPr>
      <w:ind w:left="283" w:firstLine="0"/>
      <w:spacing w:before="0" w:after="120"/>
    </w:pPr>
    <w:rPr>
      <w:sz w:val="16"/>
      <w:szCs w:val="16"/>
    </w:rPr>
  </w:style>
  <w:style w:type="paragraph" w:styleId="705">
    <w:name w:val="Header and Footer"/>
    <w:basedOn w:val="635"/>
    <w:qFormat/>
  </w:style>
  <w:style w:type="paragraph" w:styleId="706">
    <w:name w:val="Footer"/>
    <w:basedOn w:val="635"/>
    <w:uiPriority w:val="99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07">
    <w:name w:val="Header"/>
    <w:basedOn w:val="635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08" w:customStyle="1">
    <w:name w:val="ConsPlusNormal"/>
    <w:qFormat/>
    <w:pPr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u w:val="none"/>
      <w:vertAlign w:val="baseline"/>
      <w:lang w:val="ru-RU" w:eastAsia="ru-RU" w:bidi="ar-SA"/>
      <w14:ligatures w14:val="none"/>
    </w:rPr>
  </w:style>
  <w:style w:type="numbering" w:styleId="709" w:default="1">
    <w:name w:val="No List"/>
    <w:uiPriority w:val="99"/>
    <w:semiHidden/>
    <w:unhideWhenUsed/>
    <w:qFormat/>
  </w:style>
  <w:style w:type="table" w:styleId="9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869F-DDD0-42F9-83CD-59656081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Е. Иванов</dc:creator>
  <dc:description/>
  <dc:language>ru-RU</dc:language>
  <cp:revision>13</cp:revision>
  <dcterms:created xsi:type="dcterms:W3CDTF">2024-10-30T09:18:00Z</dcterms:created>
  <dcterms:modified xsi:type="dcterms:W3CDTF">2025-03-10T09:10:06Z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