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7E" w:rsidRDefault="00C6427E" w:rsidP="00C64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9595" cy="612775"/>
            <wp:effectExtent l="19050" t="0" r="1905" b="0"/>
            <wp:docPr id="34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27E" w:rsidRDefault="00C6427E" w:rsidP="00C64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C6427E" w:rsidRDefault="00C6427E" w:rsidP="00C64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C6427E" w:rsidRDefault="00C6427E" w:rsidP="00C64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6427E" w:rsidRDefault="00C6427E" w:rsidP="00C64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C6427E" w:rsidRDefault="00C6427E" w:rsidP="00C64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427E" w:rsidRDefault="00C6427E" w:rsidP="00C6427E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C6427E" w:rsidRDefault="00C6427E" w:rsidP="00C6427E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24.05.</w:t>
      </w:r>
      <w:r w:rsidRPr="008246F3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Васильевка                                        № 37-п</w:t>
      </w:r>
    </w:p>
    <w:p w:rsidR="00C6427E" w:rsidRDefault="00C6427E" w:rsidP="00C6427E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6427E" w:rsidRDefault="00C6427E" w:rsidP="00C6427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«Об организации и осуществлении мероприятий по увековечению памяти погибших при защите Отечества, обеспечении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</w:p>
    <w:p w:rsidR="00C6427E" w:rsidRDefault="00C6427E" w:rsidP="00C6427E">
      <w:pPr>
        <w:spacing w:after="0" w:line="240" w:lineRule="auto"/>
      </w:pP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14.01.1993 № 4292-1 «Об увековечении памяти погибших при защите Отечества», Уставом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и в целях сохранения и благоустройства воинских захоронений, мемориальных сооружений и объектов, увековечивающих память погибших при защите Отечества, захороненных на  территории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C6427E" w:rsidRDefault="00C6427E" w:rsidP="00C64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об организации и осуществлении мероприятий по увековечению памяти погибших при защите Отечества, </w:t>
      </w:r>
      <w:r>
        <w:rPr>
          <w:rFonts w:ascii="Times New Roman" w:hAnsi="Times New Roman" w:cs="Times New Roman"/>
          <w:sz w:val="28"/>
          <w:szCs w:val="28"/>
        </w:rPr>
        <w:t xml:space="preserve">обеспечении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согласно приложению.</w:t>
      </w: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вступает в силу после его официального опубликования в Информационном бюллетене «Васильевский сельсовет» и подлежит размещению на сайте администрации Васильевского сельсовета.</w:t>
      </w:r>
    </w:p>
    <w:p w:rsidR="00C6427E" w:rsidRDefault="00C6427E" w:rsidP="00C64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C6427E" w:rsidRDefault="00C6427E" w:rsidP="00C64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                                       В.Н. Тихонов</w:t>
      </w:r>
    </w:p>
    <w:p w:rsidR="00C6427E" w:rsidRDefault="00C6427E" w:rsidP="00C64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администрации района, сайт администрации сельсовета, прокуратуре района, в дело</w:t>
      </w:r>
    </w:p>
    <w:p w:rsidR="00C6427E" w:rsidRDefault="00C6427E" w:rsidP="00C64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6427E">
          <w:pgSz w:w="11906" w:h="16838"/>
          <w:pgMar w:top="1134" w:right="850" w:bottom="1134" w:left="1701" w:header="708" w:footer="708" w:gutter="0"/>
          <w:cols w:space="720"/>
        </w:sectPr>
      </w:pPr>
    </w:p>
    <w:p w:rsidR="00C6427E" w:rsidRDefault="00C6427E" w:rsidP="00C642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1A9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C6427E" w:rsidRDefault="00C6427E" w:rsidP="00C642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1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Васильевского сельсовета</w:t>
      </w:r>
    </w:p>
    <w:p w:rsidR="00C6427E" w:rsidRDefault="00C6427E" w:rsidP="00C642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C6427E" w:rsidRPr="00561A97" w:rsidRDefault="00C6427E" w:rsidP="00C642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24.05.2023 № 37-п</w:t>
      </w:r>
    </w:p>
    <w:p w:rsidR="00C6427E" w:rsidRDefault="00C6427E" w:rsidP="00C642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6427E" w:rsidRDefault="00C6427E" w:rsidP="00C64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организации и осуществлении мероприятий по увековечению памяти погибших при защите Отечества, обеспечении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</w:p>
    <w:p w:rsidR="00C6427E" w:rsidRDefault="00C6427E" w:rsidP="00C64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Законом Российской Федерации от 14.01.1993 № 4292-1 «Об увековечении памяти погибших при защите Отечества», иными нормативными правовыми актами Российской Федерации, регулирующими вопросы сохранения и содержания военных могил и воинских захоронений, и определяет порядок организации и осуществления мероприятий по увековечению памяти погибших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защите Отечества, регламентирует вопросы обеспечения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Администрация Васильевского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пределах своей компетенции осуществляет мероприятия по увековечению памяти погибших при защите Отечества,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которые расположены на территории сельского поселения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виду отсутствия на территории сельского поселения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военных кладбищ, военных мемориальных кладбищ, захоронение погибших, обнаруженных при проведении поисковых работ, осуществляется на воинском участке кладбища традиционного захоронения сельского кладбища.</w:t>
      </w:r>
    </w:p>
    <w:p w:rsidR="00C6427E" w:rsidRDefault="00C6427E" w:rsidP="00C642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учета воинских захоронений, мемориальных сооружений и объектов, увековечивающих память погибших при защите Отечества</w:t>
      </w: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Захоронения погибших при защите Отечества с находящимися на них надгробиями, памятниками, стелами, обелисками, элементами ограждения и другими мемориальными сооружениями, и объектами, являются воинскими захоронениями. К ним относятся: военные мемориальные кладбища, отдельные воинские участки на общих кладбищах, братские и индивидуальные могилы на общих кладбищах и вне кладбищ, колумбарии и урны с прахом погибших.</w:t>
      </w: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Учету подлежат все воинские захоронения, мемориальные сооружения и объекты. На территории сельского поселения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их учет ведется Администрацией Васильевского сельсовета.</w:t>
      </w: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воинских захоронений, мемориальных сооружений и объектов включает выявление, обследование, определение их исторической, научной, художественной или иной культурной ценности, фиксацию и изучение, составление документов муниципального учета.</w:t>
      </w: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муниципального учета мемориальных сооружений и объектов подлежат постоянному хранению.</w:t>
      </w: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Васильевского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ведется учетная ведомость воинских захоронений по форме согласно приложению № 1 к настоящему Положению.</w:t>
      </w: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каждое воинское захоронение, мемориальное сооружение или объект составляется паспорт (приложение № 2) и устанавливается информационный стенд – мемориальный знак.</w:t>
      </w: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Паспорт является учетным документом, содержащим сумму научных сведений и фактических данных, характеризующих воинское захоронение, историю мемориального сооружения или объекта, его современное состояние, местонахождение, оценку исторического, научного, художественного или иного культурного значения. Также в паспорте указываются иные сведения, касающиеся воинских захоронений, мемориальных сооружений и объектов. Паспорт может содержать зарисовку или фотографию воинского захоронения, мемориального сооружения и объекта.</w:t>
      </w: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для каждого воинского захоронения, мемориального сооружения или объекта составляется в двух экземплярах. Первый экземпляр хранится в Администрации сельского поселения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второй – в отделе военного комиссариата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районам.</w:t>
      </w: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Мемориальный знак изготавливается в виде прямоугольной пластины с нанесением на нее надписей и обозначений методом,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обеспечивающим их хорошую читаемость,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различаемость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длительную сохранность. Пластина должна иметь технически надежное крепление, исключающее возможность разрушения или уничтожения воинского захоронения, и обеспечивающая прочность установки на нем информационных надписей и обозначений с учетом возможных динамических нагрузок.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Информационные надписи должны содержать: вид воинского захоронения; полное наименование воинского захоронения в строгом соответствии с его написанием в перечне объектов по увековечению памяти погибших при защите Отечества, расположенных на территории сельского поселения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области; сведения о времени возникновения или дате создания воинского захоронения; краткие исторические события, предшествующие созданию воинского захоронения, связанных с ним исторических событий;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информацию  о регистрации воинского захоронения; информацию о границах воинского захоронения; информацию о собственнике воинского захоронения и ответственном органе местного самоуправления (организации, учреждении) за содержание воинского захоронения; слова «Подлежит государственной охране. Лица, причинившие вред воинскому захоронению, несут в соответствии с законодательством Российской Федерации уголовную, административную и иную ответственность».</w:t>
      </w: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пластины выше информационных надписей располагается эмблема воинского захоронения. Возможно нанесение дополнительных пояснений к основной информации, которые наносятся ниже основных информационных надписей и обозначений.</w:t>
      </w: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расположения мемориального знака должно быть доступно для прочтения и внешним видом согласовываться с воинским захоронением.</w:t>
      </w: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Установленный на воинском захоронении знак может быть демонтирован (устранен) по решению администрации сельского поселения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случае: ремонта знака, замены информационных надписей и обозначений или проведения работ при реконструкции (ремонте) воинского захоронения.</w:t>
      </w: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Уполномоченный специалист администрации Васильевского сельсовета ведет реестр воинских захоронений, увековечивающих память погибших при защите Отечества и находящихся на территории сельского поселения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Содержание, сохранность и благоустройство воинских захоронений, мемориальных сооружений и объектов, увековечивающих память погибших при защите Отечества</w:t>
      </w: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на территории сельского поселения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Оренбургской области, в соответствии с действующим законодательством и настоящим Положением осуществляется Администрацией сельского поселения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Мероприятия по обеспечению сохранности воинских захоронений, мемориальных сооружений и объектов, увековечивающих память погибших при защите Отечества, включают:</w:t>
      </w: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учет и паспортизацию воинских захоронений, мемориальных сооружений и объектов, увековечивающих память при защите Отечества, расположенных на территории сельского поселения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не состоящих на государственной охране, как памятники истории и культуры;</w:t>
      </w: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содержание в порядке воинских захоронений, мемориальных сооружений и объектов, увековечивающих память погибших при защите Отечества, расположенных на территории сельского поселения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области;</w:t>
      </w: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производства работ по захоронению вновь обнаруженных останков, погибших при защите Отечества;</w:t>
      </w: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ведение профилактической работы по предотвращению повреждений или осквернений воинских захоронений, мемориальных сооружений и объектов, увековечивающих память погибших при защите Отечества, расположенных на территории сельского поселения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области;</w:t>
      </w: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охранных досок, мемориальных знаков на территории воинских захоронений, погибших при защите Отечества;</w:t>
      </w: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сохранности воинских захоронений, мемориальных сооружений и объектов, увековечивающих память погибших при защите Отечества, в период проведения исследовательских и ремонтно-реставрационных работ;</w:t>
      </w: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согласование мероприятий по обеспечению сохранности при проведении строительных, земляных, дорожных и других хозяйственных работ, которые могут создать угрозу для сохранности воинских захоронений, мемориальных сооружений и объектов, увековечивающих память погибших при защите отечества, запрещается.</w:t>
      </w: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Финансовое и материально-техническое обеспечение мероприятий по увековечению памяти погибших при защите Отечества</w:t>
      </w: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Расходы на проведение мероприятий, связанных с увековечением памяти погибших при защите Отечества, осуществляется за счет средств местного бюджета в соответствии с компетенцией Администрации сельского поселения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а также добровольных взносов и пожертвований юридических и физических лиц.</w:t>
      </w: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C6427E" w:rsidTr="0014470E">
        <w:tc>
          <w:tcPr>
            <w:tcW w:w="4672" w:type="dxa"/>
          </w:tcPr>
          <w:p w:rsidR="00C6427E" w:rsidRDefault="00C6427E" w:rsidP="001447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hideMark/>
          </w:tcPr>
          <w:p w:rsidR="00C6427E" w:rsidRDefault="00C6427E" w:rsidP="0014470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 к Положению</w:t>
            </w:r>
          </w:p>
          <w:p w:rsidR="00C6427E" w:rsidRDefault="00C6427E" w:rsidP="00144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и осуществлении мероприятий по увековечению памяти погибших при защите Отечества, обеспечении сохранности, содержания и благоустройства воинских захоронений,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мемориальных сооружений и объектов, увековечивающих память погибших при защите Отечества, расположенных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</w:tbl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C6427E" w:rsidRDefault="00C6427E" w:rsidP="00C6427E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учетной ведомости воинских захоронений на территории сельского поселения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C6427E" w:rsidRDefault="00C6427E" w:rsidP="00C642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70" w:type="dxa"/>
        <w:tblLayout w:type="fixed"/>
        <w:tblLook w:val="04A0"/>
      </w:tblPr>
      <w:tblGrid>
        <w:gridCol w:w="561"/>
        <w:gridCol w:w="1133"/>
        <w:gridCol w:w="993"/>
        <w:gridCol w:w="567"/>
        <w:gridCol w:w="850"/>
        <w:gridCol w:w="992"/>
        <w:gridCol w:w="851"/>
        <w:gridCol w:w="1276"/>
        <w:gridCol w:w="1134"/>
        <w:gridCol w:w="1813"/>
      </w:tblGrid>
      <w:tr w:rsidR="00C6427E" w:rsidTr="0014470E">
        <w:trPr>
          <w:trHeight w:val="64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7E" w:rsidRDefault="00C6427E" w:rsidP="001447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7E" w:rsidRDefault="00C6427E" w:rsidP="001447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паспорта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7E" w:rsidRDefault="00C6427E" w:rsidP="001447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захоронений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7E" w:rsidRDefault="00C6427E" w:rsidP="001447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7E" w:rsidRDefault="00C6427E" w:rsidP="001447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7E" w:rsidRDefault="00C6427E" w:rsidP="001447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воинского захоронения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7E" w:rsidRDefault="00C6427E" w:rsidP="001447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воинского захоронения</w:t>
            </w:r>
          </w:p>
        </w:tc>
      </w:tr>
      <w:tr w:rsidR="00C6427E" w:rsidTr="0014470E">
        <w:trPr>
          <w:trHeight w:val="64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7E" w:rsidRDefault="00C6427E" w:rsidP="001447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7E" w:rsidRDefault="00C6427E" w:rsidP="001447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7E" w:rsidRDefault="00C6427E" w:rsidP="001447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7E" w:rsidRDefault="00C6427E" w:rsidP="001447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известных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7E" w:rsidRDefault="00C6427E" w:rsidP="001447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неизвестных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7E" w:rsidRDefault="00C6427E" w:rsidP="001447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первую мировую войну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7E" w:rsidRDefault="00C6427E" w:rsidP="001447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7E" w:rsidRDefault="00C6427E" w:rsidP="001447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иных боевых действиях (с указанием страны, региона)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7E" w:rsidRDefault="00C6427E" w:rsidP="001447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7E" w:rsidRDefault="00C6427E" w:rsidP="001447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6427E" w:rsidRDefault="00C6427E" w:rsidP="00C642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6427E" w:rsidRDefault="00C6427E" w:rsidP="00C642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6427E">
          <w:pgSz w:w="11906" w:h="16838"/>
          <w:pgMar w:top="1134" w:right="850" w:bottom="1134" w:left="1701" w:header="708" w:footer="708" w:gutter="0"/>
          <w:cols w:space="720"/>
        </w:sectPr>
      </w:pPr>
    </w:p>
    <w:p w:rsidR="00C6427E" w:rsidRDefault="00C6427E" w:rsidP="00C64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C6427E" w:rsidTr="0014470E">
        <w:tc>
          <w:tcPr>
            <w:tcW w:w="4672" w:type="dxa"/>
          </w:tcPr>
          <w:p w:rsidR="00C6427E" w:rsidRDefault="00C6427E" w:rsidP="001447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hideMark/>
          </w:tcPr>
          <w:p w:rsidR="00C6427E" w:rsidRDefault="00C6427E" w:rsidP="0014470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 к Положению</w:t>
            </w:r>
          </w:p>
          <w:p w:rsidR="00C6427E" w:rsidRDefault="00C6427E" w:rsidP="00144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и осуществлении мероприятий по увековечению памяти погибших при защите Отечества, обеспечении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</w:tbl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27E" w:rsidRDefault="00C6427E" w:rsidP="00C642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C6427E" w:rsidRDefault="00C6427E" w:rsidP="00C6427E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воинского захоронения или объекта (захоронения) №_____</w:t>
      </w:r>
    </w:p>
    <w:p w:rsidR="00C6427E" w:rsidRDefault="00C6427E" w:rsidP="00C642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6427E" w:rsidRDefault="00C6427E" w:rsidP="00C64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6427E" w:rsidRDefault="00C6427E" w:rsidP="00C642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(страна, кадастровый номер земельного участка или иной государственный учетный номер (при наличии), адрес (при наличии) или местоположение)</w:t>
      </w:r>
    </w:p>
    <w:p w:rsidR="00C6427E" w:rsidRDefault="00C6427E" w:rsidP="00C64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Место и дата захоронения</w:t>
      </w:r>
    </w:p>
    <w:p w:rsidR="00C6427E" w:rsidRDefault="00C6427E" w:rsidP="00C64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6427E" w:rsidRDefault="00C6427E" w:rsidP="00C642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(место, дата захоронения (создания); если на кладбище или в могиле погребены останки воинов в порядке перезахоронения, то указывается, откуда и когда они перезахоронены)</w:t>
      </w:r>
    </w:p>
    <w:p w:rsidR="00C6427E" w:rsidRDefault="00C6427E" w:rsidP="00C64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Вид захоронения</w:t>
      </w:r>
    </w:p>
    <w:p w:rsidR="00C6427E" w:rsidRDefault="00C6427E" w:rsidP="00C64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6427E" w:rsidRDefault="00C6427E" w:rsidP="00C642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(вид захоронения; период истории России, к которому относится захоронение; если захоронением является воинское кладбище или воинский участок кладбища, то указывается количество находящихся на нем братских индивидуальных могил)</w:t>
      </w:r>
    </w:p>
    <w:p w:rsidR="00C6427E" w:rsidRDefault="00C6427E" w:rsidP="00C64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Размеры захоронения и его состояние</w:t>
      </w:r>
    </w:p>
    <w:p w:rsidR="00C6427E" w:rsidRDefault="00C6427E" w:rsidP="00C64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6427E" w:rsidRDefault="00C6427E" w:rsidP="00C642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(ширина и длина кладбища, воинского участка кладбища или отдельных могил, наличие и тип ограждения, состояние захоронения (хорошее, удовлетворительное, аварийное)</w:t>
      </w:r>
      <w:proofErr w:type="gramEnd"/>
    </w:p>
    <w:p w:rsidR="00C6427E" w:rsidRDefault="00C6427E" w:rsidP="00C64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Краткое описание памятника (надгробия), захоронения</w:t>
      </w:r>
    </w:p>
    <w:p w:rsidR="00C6427E" w:rsidRDefault="00C6427E" w:rsidP="00C64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  <w:proofErr w:type="gramEnd"/>
    </w:p>
    <w:p w:rsidR="00C6427E" w:rsidRDefault="00C6427E" w:rsidP="00C642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(краткое описание, размеры, материал, из которого он изготовлен, дата установки, фамилия и инициалы автора, техническое состояние памятника, также сообщается о наличии мемориального сооружения, содержащего "Вечный огонь" или "Огонь памяти", другие сведения)</w:t>
      </w:r>
      <w:proofErr w:type="gramEnd"/>
    </w:p>
    <w:p w:rsidR="00C6427E" w:rsidRDefault="00C6427E" w:rsidP="00C64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захороненных</w:t>
      </w:r>
      <w:proofErr w:type="gramEnd"/>
    </w:p>
    <w:p w:rsidR="00C6427E" w:rsidRDefault="00C6427E" w:rsidP="00C642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58"/>
        <w:gridCol w:w="3235"/>
        <w:gridCol w:w="2778"/>
      </w:tblGrid>
      <w:tr w:rsidR="00C6427E" w:rsidTr="0014470E"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7E" w:rsidRDefault="00C6427E" w:rsidP="001447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7E" w:rsidRDefault="00C6427E" w:rsidP="001447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C6427E" w:rsidTr="0014470E"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7E" w:rsidRDefault="00C6427E" w:rsidP="00144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7E" w:rsidRDefault="00C6427E" w:rsidP="001447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известных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7E" w:rsidRDefault="00C6427E" w:rsidP="001447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неизвестных</w:t>
            </w:r>
          </w:p>
        </w:tc>
      </w:tr>
      <w:tr w:rsidR="00C6427E" w:rsidTr="0014470E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7E" w:rsidRDefault="00C6427E" w:rsidP="001447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7E" w:rsidRDefault="00C6427E" w:rsidP="001447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7E" w:rsidRDefault="00C6427E" w:rsidP="001447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6427E" w:rsidRDefault="00C6427E" w:rsidP="00C64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(общее количество захороненных, в том числе (при наличии данных) отдельно военнослужащих, партизан, участников движения сопротивления, военнопленных, воинов-интернационалистов)</w:t>
      </w:r>
    </w:p>
    <w:p w:rsidR="00C6427E" w:rsidRDefault="00C6427E" w:rsidP="00C64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Сведения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захороненных</w:t>
      </w:r>
      <w:proofErr w:type="gramEnd"/>
    </w:p>
    <w:p w:rsidR="00C6427E" w:rsidRDefault="00C6427E" w:rsidP="00C642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0"/>
        <w:gridCol w:w="1631"/>
        <w:gridCol w:w="1124"/>
        <w:gridCol w:w="1558"/>
        <w:gridCol w:w="794"/>
        <w:gridCol w:w="1103"/>
        <w:gridCol w:w="1853"/>
        <w:gridCol w:w="1037"/>
      </w:tblGrid>
      <w:tr w:rsidR="00C6427E" w:rsidTr="0014470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7E" w:rsidRDefault="00C6427E" w:rsidP="001447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7E" w:rsidRDefault="00C6427E" w:rsidP="001447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подразделение/воинская часть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7E" w:rsidRDefault="00C6427E" w:rsidP="001447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7E" w:rsidRDefault="00C6427E" w:rsidP="0014470E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имя, отчество</w:t>
            </w:r>
          </w:p>
          <w:p w:rsidR="00C6427E" w:rsidRDefault="00C6427E" w:rsidP="001447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7E" w:rsidRDefault="00C6427E" w:rsidP="001447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7E" w:rsidRDefault="00C6427E" w:rsidP="0014470E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  <w:p w:rsidR="00C6427E" w:rsidRDefault="00C6427E" w:rsidP="001447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(смерти)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7E" w:rsidRDefault="00C6427E" w:rsidP="001447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захоронения на кладбище, участке кладбища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7E" w:rsidRDefault="00C6427E" w:rsidP="001447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перезахоронен</w:t>
            </w:r>
          </w:p>
        </w:tc>
      </w:tr>
      <w:tr w:rsidR="00C6427E" w:rsidTr="0014470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7E" w:rsidRDefault="00C6427E" w:rsidP="001447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7E" w:rsidRDefault="00C6427E" w:rsidP="001447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7E" w:rsidRDefault="00C6427E" w:rsidP="001447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7E" w:rsidRDefault="00C6427E" w:rsidP="001447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17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7E" w:rsidRDefault="00C6427E" w:rsidP="001447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7E" w:rsidRDefault="00C6427E" w:rsidP="001447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7E" w:rsidRDefault="00C6427E" w:rsidP="001447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7E" w:rsidRDefault="00C6427E" w:rsidP="001447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427E" w:rsidTr="0014470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7E" w:rsidRDefault="00C6427E" w:rsidP="001447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7E" w:rsidRDefault="00C6427E" w:rsidP="001447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7E" w:rsidRDefault="00C6427E" w:rsidP="001447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7E" w:rsidRDefault="00C6427E" w:rsidP="001447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7E" w:rsidRDefault="00C6427E" w:rsidP="001447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7E" w:rsidRDefault="00C6427E" w:rsidP="001447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7E" w:rsidRDefault="00C6427E" w:rsidP="001447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7E" w:rsidRDefault="00C6427E" w:rsidP="001447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7E" w:rsidTr="0014470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7E" w:rsidRDefault="00C6427E" w:rsidP="001447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7E" w:rsidRDefault="00C6427E" w:rsidP="001447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7E" w:rsidRDefault="00C6427E" w:rsidP="001447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7E" w:rsidRDefault="00C6427E" w:rsidP="001447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7E" w:rsidRDefault="00C6427E" w:rsidP="001447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7E" w:rsidRDefault="00C6427E" w:rsidP="001447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7E" w:rsidRDefault="00C6427E" w:rsidP="001447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7E" w:rsidRDefault="00C6427E" w:rsidP="001447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27E" w:rsidRDefault="00C6427E" w:rsidP="00C642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(вносятся достоверно установленные сведения о каждом из захороненных; если эти сведения имеются более чем на 10 захороненных, то на них составляется список захороненных (в том числе в электронной форме), который прилагается к паспорту в качестве вкладыша, а в </w:t>
      </w:r>
      <w:hyperlink r:id="rId5" w:anchor="P117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графе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делается запись: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"Согласно прилагаемому списку")</w:t>
      </w:r>
      <w:proofErr w:type="gramEnd"/>
    </w:p>
    <w:p w:rsidR="00C6427E" w:rsidRDefault="00C6427E" w:rsidP="00C64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Сведения об организациях, осуществляющих шефство над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воинским</w:t>
      </w:r>
      <w:proofErr w:type="gramEnd"/>
    </w:p>
    <w:p w:rsidR="00C6427E" w:rsidRDefault="00C6427E" w:rsidP="00C64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захоронением (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помощь в его благоустройстве и содержании)</w:t>
      </w:r>
    </w:p>
    <w:p w:rsidR="00C6427E" w:rsidRDefault="00C6427E" w:rsidP="00C64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C6427E" w:rsidRDefault="00C6427E" w:rsidP="00C64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Фотоснимок захоронения (или его основной части с памятником</w:t>
      </w:r>
      <w:proofErr w:type="gramEnd"/>
    </w:p>
    <w:p w:rsidR="00C6427E" w:rsidRDefault="00C6427E" w:rsidP="00C64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(надгробием),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летнее время года</w:t>
      </w:r>
    </w:p>
    <w:p w:rsidR="00C6427E" w:rsidRDefault="00C6427E" w:rsidP="00C64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 </w:t>
      </w:r>
      <w:proofErr w:type="gramStart"/>
      <w:r>
        <w:rPr>
          <w:rFonts w:ascii="Times New Roman" w:hAnsi="Times New Roman" w:cs="Times New Roman"/>
          <w:sz w:val="28"/>
          <w:szCs w:val="28"/>
        </w:rPr>
        <w:t>Схема (координаты, в том числе ГЛОНАСС (GPS) расположения</w:t>
      </w:r>
      <w:proofErr w:type="gramEnd"/>
    </w:p>
    <w:p w:rsidR="00C6427E" w:rsidRDefault="00C6427E" w:rsidP="00C64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захоронения</w:t>
      </w:r>
    </w:p>
    <w:p w:rsidR="00C6427E" w:rsidRDefault="00C6427E" w:rsidP="00C64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6427E" w:rsidRDefault="00C6427E" w:rsidP="00C642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(наносится схема расположения, ориентированная с юга на север относительно объектов местности, с указанием подъездных путей к захоронению)</w:t>
      </w:r>
    </w:p>
    <w:p w:rsidR="00C6427E" w:rsidRDefault="00C6427E" w:rsidP="00C64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Дополнительная информация о захоронении</w:t>
      </w:r>
    </w:p>
    <w:p w:rsidR="00C6427E" w:rsidRDefault="00C6427E" w:rsidP="00C64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6427E" w:rsidRDefault="00C6427E" w:rsidP="00C64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11. Подписи заинтересованных должностных лиц</w:t>
      </w:r>
    </w:p>
    <w:p w:rsidR="00C6427E" w:rsidRDefault="00C6427E" w:rsidP="00C64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3"/>
        <w:gridCol w:w="567"/>
        <w:gridCol w:w="1559"/>
        <w:gridCol w:w="426"/>
        <w:gridCol w:w="3115"/>
      </w:tblGrid>
      <w:tr w:rsidR="00C6427E" w:rsidTr="0014470E">
        <w:tc>
          <w:tcPr>
            <w:tcW w:w="3823" w:type="dxa"/>
          </w:tcPr>
          <w:p w:rsidR="00C6427E" w:rsidRDefault="00C6427E" w:rsidP="001447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6427E" w:rsidRDefault="00C6427E" w:rsidP="001447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6427E" w:rsidRDefault="00C6427E" w:rsidP="001447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</w:p>
          <w:p w:rsidR="00C6427E" w:rsidRDefault="00C6427E" w:rsidP="001447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Васильевский сельсовет </w:t>
            </w:r>
          </w:p>
          <w:p w:rsidR="00C6427E" w:rsidRDefault="00C6427E" w:rsidP="001447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</w:t>
            </w:r>
          </w:p>
          <w:p w:rsidR="00C6427E" w:rsidRDefault="00C6427E" w:rsidP="001447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Оренбургской области                   </w:t>
            </w:r>
          </w:p>
        </w:tc>
        <w:tc>
          <w:tcPr>
            <w:tcW w:w="567" w:type="dxa"/>
          </w:tcPr>
          <w:p w:rsidR="00C6427E" w:rsidRDefault="00C6427E" w:rsidP="001447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27E" w:rsidRDefault="00C6427E" w:rsidP="001447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C6427E" w:rsidRDefault="00C6427E" w:rsidP="0014470E">
            <w:pPr>
              <w:pStyle w:val="ConsPlusNonformat"/>
              <w:ind w:left="-245" w:firstLine="2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C6427E" w:rsidRDefault="00C6427E" w:rsidP="001447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427E" w:rsidTr="0014470E">
        <w:tc>
          <w:tcPr>
            <w:tcW w:w="3823" w:type="dxa"/>
          </w:tcPr>
          <w:p w:rsidR="00C6427E" w:rsidRDefault="00C6427E" w:rsidP="001447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6427E" w:rsidRDefault="00C6427E" w:rsidP="001447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427E" w:rsidRDefault="00C6427E" w:rsidP="001447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426" w:type="dxa"/>
          </w:tcPr>
          <w:p w:rsidR="00C6427E" w:rsidRDefault="00C6427E" w:rsidP="0014470E">
            <w:pPr>
              <w:pStyle w:val="ConsPlusNonformat"/>
              <w:ind w:left="-245" w:firstLine="24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hideMark/>
          </w:tcPr>
          <w:p w:rsidR="00C6427E" w:rsidRDefault="00C6427E" w:rsidP="001447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инициалы, фамилия</w:t>
            </w:r>
          </w:p>
        </w:tc>
      </w:tr>
    </w:tbl>
    <w:p w:rsidR="00C6427E" w:rsidRDefault="00C6427E" w:rsidP="00C64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C6427E" w:rsidRDefault="00C6427E" w:rsidP="00C64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"__" ________ 20____ г.</w:t>
      </w:r>
    </w:p>
    <w:p w:rsidR="00C6427E" w:rsidRDefault="00C6427E" w:rsidP="00C64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3"/>
        <w:gridCol w:w="567"/>
        <w:gridCol w:w="1559"/>
        <w:gridCol w:w="426"/>
        <w:gridCol w:w="3115"/>
      </w:tblGrid>
      <w:tr w:rsidR="00C6427E" w:rsidTr="0014470E">
        <w:tc>
          <w:tcPr>
            <w:tcW w:w="3823" w:type="dxa"/>
          </w:tcPr>
          <w:p w:rsidR="00C6427E" w:rsidRDefault="00C6427E" w:rsidP="001447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6427E" w:rsidRDefault="00C6427E" w:rsidP="001447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6427E" w:rsidRDefault="00C6427E" w:rsidP="001447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Военный комиссар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Беляевского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районов</w:t>
            </w:r>
          </w:p>
        </w:tc>
        <w:tc>
          <w:tcPr>
            <w:tcW w:w="567" w:type="dxa"/>
          </w:tcPr>
          <w:p w:rsidR="00C6427E" w:rsidRDefault="00C6427E" w:rsidP="001447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27E" w:rsidRDefault="00C6427E" w:rsidP="001447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C6427E" w:rsidRDefault="00C6427E" w:rsidP="0014470E">
            <w:pPr>
              <w:pStyle w:val="ConsPlusNonformat"/>
              <w:ind w:left="-245" w:firstLine="2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C6427E" w:rsidRDefault="00C6427E" w:rsidP="001447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427E" w:rsidTr="0014470E">
        <w:tc>
          <w:tcPr>
            <w:tcW w:w="3823" w:type="dxa"/>
          </w:tcPr>
          <w:p w:rsidR="00C6427E" w:rsidRDefault="00C6427E" w:rsidP="001447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6427E" w:rsidRDefault="00C6427E" w:rsidP="001447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427E" w:rsidRDefault="00C6427E" w:rsidP="001447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426" w:type="dxa"/>
          </w:tcPr>
          <w:p w:rsidR="00C6427E" w:rsidRDefault="00C6427E" w:rsidP="0014470E">
            <w:pPr>
              <w:pStyle w:val="ConsPlusNonformat"/>
              <w:ind w:left="-245" w:firstLine="24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hideMark/>
          </w:tcPr>
          <w:p w:rsidR="00C6427E" w:rsidRDefault="00C6427E" w:rsidP="001447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инициалы, фамилия</w:t>
            </w:r>
          </w:p>
        </w:tc>
      </w:tr>
    </w:tbl>
    <w:p w:rsidR="00C6427E" w:rsidRDefault="00C6427E" w:rsidP="00C64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C6427E" w:rsidRDefault="00C6427E" w:rsidP="00C64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"__" ________20____ г.</w:t>
      </w:r>
    </w:p>
    <w:p w:rsidR="00C6427E" w:rsidRDefault="00C6427E" w:rsidP="00C642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27E" w:rsidRDefault="00C6427E" w:rsidP="00C642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C9C" w:rsidRDefault="00933C9C"/>
    <w:sectPr w:rsidR="00933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427E"/>
    <w:rsid w:val="00933C9C"/>
    <w:rsid w:val="00C6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27E"/>
    <w:rPr>
      <w:color w:val="0000FF"/>
      <w:u w:val="single"/>
    </w:rPr>
  </w:style>
  <w:style w:type="table" w:styleId="a4">
    <w:name w:val="Table Grid"/>
    <w:basedOn w:val="a1"/>
    <w:uiPriority w:val="39"/>
    <w:rsid w:val="00C64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C642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ConsPlusNormal1">
    <w:name w:val="ConsPlusNormal1"/>
    <w:link w:val="ConsPlusNormal"/>
    <w:locked/>
    <w:rsid w:val="00C6427E"/>
    <w:rPr>
      <w:rFonts w:ascii="Calibri" w:eastAsia="Calibri" w:hAnsi="Calibri" w:cs="Calibri"/>
      <w:szCs w:val="20"/>
    </w:rPr>
  </w:style>
  <w:style w:type="paragraph" w:customStyle="1" w:styleId="ConsPlusNonformat">
    <w:name w:val="ConsPlusNonformat"/>
    <w:link w:val="ConsPlusNonformat0"/>
    <w:rsid w:val="00C642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C6427E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6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AppData\Local\Temp\Rar$DIa0.132\&#1055;&#1056;&#1054;&#1045;&#1050;&#1058;%20&#1087;&#1086;&#1089;&#1090;&#1072;&#1085;&#1086;&#1074;&#1083;&#1077;&#1085;&#1080;&#1103;%20&#1076;&#1083;&#1103;%20&#1087;&#1086;&#1089;&#1077;&#1083;&#1077;&#1085;&#1080;&#1081;%20&#1086;&#1073;%20&#1091;&#1074;&#1077;&#1082;&#1086;&#1074;&#1077;&#1095;&#1077;&#1085;&#1080;&#1080;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2613</Words>
  <Characters>14896</Characters>
  <Application>Microsoft Office Word</Application>
  <DocSecurity>0</DocSecurity>
  <Lines>124</Lines>
  <Paragraphs>34</Paragraphs>
  <ScaleCrop>false</ScaleCrop>
  <Company/>
  <LinksUpToDate>false</LinksUpToDate>
  <CharactersWithSpaces>17475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2023-05-25T07:14:00Z</dcterms:created>
  <dcterms:modified xsi:type="dcterms:W3CDTF">2023-05-25T07:15:00Z</dcterms:modified>
</cp:coreProperties>
</file>